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5C" w:rsidRPr="000E325C" w:rsidRDefault="000E325C" w:rsidP="000E325C">
      <w:pPr>
        <w:pStyle w:val="Heading2"/>
        <w:rPr>
          <w:color w:val="365F91" w:themeColor="accent1" w:themeShade="BF"/>
        </w:rPr>
      </w:pPr>
      <w:r w:rsidRPr="000E325C">
        <w:rPr>
          <w:rStyle w:val="Strong"/>
          <w:b/>
          <w:bCs/>
          <w:color w:val="365F91" w:themeColor="accent1" w:themeShade="BF"/>
        </w:rPr>
        <w:t xml:space="preserve">                 Sample of Draft – SALES AND PURCHASE AGREEMENT (SPA)</w:t>
      </w:r>
    </w:p>
    <w:p w:rsidR="000E325C" w:rsidRPr="000E325C" w:rsidRDefault="000E325C" w:rsidP="000E325C">
      <w:pPr>
        <w:pStyle w:val="NormalWeb"/>
        <w:rPr>
          <w:rStyle w:val="Strong"/>
          <w:color w:val="365F91" w:themeColor="accent1" w:themeShade="BF"/>
        </w:rPr>
      </w:pPr>
      <w:r w:rsidRPr="000E325C">
        <w:rPr>
          <w:rStyle w:val="Strong"/>
          <w:color w:val="365F91" w:themeColor="accent1" w:themeShade="BF"/>
        </w:rPr>
        <w:t xml:space="preserve">                              </w:t>
      </w:r>
      <w:r>
        <w:rPr>
          <w:rStyle w:val="Strong"/>
          <w:color w:val="365F91" w:themeColor="accent1" w:themeShade="BF"/>
        </w:rPr>
        <w:t xml:space="preserve">    </w:t>
      </w:r>
      <w:r w:rsidRPr="000E325C">
        <w:rPr>
          <w:rStyle w:val="Strong"/>
          <w:color w:val="365F91" w:themeColor="accent1" w:themeShade="BF"/>
        </w:rPr>
        <w:t xml:space="preserve"> For Copper Cathodes (LME Grade A)</w:t>
      </w:r>
    </w:p>
    <w:p w:rsidR="000E325C" w:rsidRDefault="000E325C" w:rsidP="000E325C">
      <w:pPr>
        <w:pStyle w:val="NormalWeb"/>
        <w:rPr>
          <w:rStyle w:val="Strong"/>
        </w:rPr>
      </w:pPr>
    </w:p>
    <w:p w:rsidR="000E325C" w:rsidRDefault="000E325C" w:rsidP="000E325C">
      <w:pPr>
        <w:pStyle w:val="NormalWeb"/>
      </w:pPr>
      <w:r>
        <w:rPr>
          <w:rStyle w:val="Strong"/>
        </w:rPr>
        <w:t>Contract No.:</w:t>
      </w:r>
      <w:r>
        <w:t xml:space="preserve"> [Insert Number</w:t>
      </w:r>
      <w:proofErr w:type="gramStart"/>
      <w:r>
        <w:t>]</w:t>
      </w:r>
      <w:proofErr w:type="gramEnd"/>
      <w:r>
        <w:br/>
      </w:r>
      <w:r>
        <w:rPr>
          <w:rStyle w:val="Strong"/>
        </w:rPr>
        <w:t>Date:</w:t>
      </w:r>
      <w:r>
        <w:t xml:space="preserve"> [Insert Date]</w:t>
      </w:r>
    </w:p>
    <w:p w:rsidR="000E325C" w:rsidRDefault="000E325C" w:rsidP="000E325C">
      <w:pPr>
        <w:pStyle w:val="NormalWeb"/>
        <w:rPr>
          <w:rStyle w:val="Strong"/>
        </w:rPr>
      </w:pPr>
      <w:r>
        <w:rPr>
          <w:rStyle w:val="Strong"/>
        </w:rPr>
        <w:t>Between:</w:t>
      </w:r>
    </w:p>
    <w:p w:rsidR="000E325C" w:rsidRDefault="000E325C" w:rsidP="000E325C">
      <w:pPr>
        <w:pStyle w:val="NormalWeb"/>
      </w:pPr>
      <w:r>
        <w:br/>
      </w:r>
      <w:r>
        <w:rPr>
          <w:rStyle w:val="Strong"/>
        </w:rPr>
        <w:t>SELLER:</w:t>
      </w:r>
      <w:r>
        <w:t xml:space="preserve"> [Company Name, Address, Country]</w:t>
      </w:r>
    </w:p>
    <w:p w:rsidR="000E325C" w:rsidRDefault="000E325C" w:rsidP="000E325C">
      <w:pPr>
        <w:pStyle w:val="NormalWeb"/>
      </w:pPr>
      <w:r>
        <w:rPr>
          <w:rStyle w:val="Strong"/>
        </w:rPr>
        <w:t>BUYER:</w:t>
      </w:r>
      <w:r>
        <w:t xml:space="preserve"> [Company Name, Address, Country]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1. SUBJECT OF CONTRACT</w:t>
      </w:r>
    </w:p>
    <w:p w:rsidR="000E325C" w:rsidRDefault="000E325C" w:rsidP="000E325C">
      <w:pPr>
        <w:pStyle w:val="NormalWeb"/>
      </w:pPr>
      <w:r>
        <w:t>The Seller agrees to sell and the Buyer agrees to purchase the following goods under the terms and conditions herein described.</w:t>
      </w:r>
    </w:p>
    <w:p w:rsidR="000E325C" w:rsidRDefault="000E325C" w:rsidP="000E325C">
      <w:pPr>
        <w:pStyle w:val="NormalWeb"/>
      </w:pPr>
      <w:r>
        <w:rPr>
          <w:rStyle w:val="Strong"/>
        </w:rPr>
        <w:t>Commodity:</w:t>
      </w:r>
      <w:r>
        <w:t xml:space="preserve"> Copper Cathodes (Electrolytic Copper Cathode, Grade A)</w:t>
      </w:r>
    </w:p>
    <w:p w:rsidR="000E325C" w:rsidRDefault="000E325C" w:rsidP="000E325C">
      <w:pPr>
        <w:pStyle w:val="NormalWeb"/>
      </w:pPr>
      <w:r>
        <w:rPr>
          <w:rStyle w:val="Strong"/>
        </w:rPr>
        <w:t>Specification:</w:t>
      </w:r>
    </w:p>
    <w:p w:rsidR="000E325C" w:rsidRDefault="000E325C" w:rsidP="000E325C">
      <w:pPr>
        <w:pStyle w:val="NormalWeb"/>
        <w:numPr>
          <w:ilvl w:val="0"/>
          <w:numId w:val="3"/>
        </w:numPr>
      </w:pPr>
      <w:r>
        <w:t>Purity: Min. 99.97% – 99.99% Cu (as per LME / ASTM B115-10 / GOST 859-2001)</w:t>
      </w:r>
    </w:p>
    <w:p w:rsidR="000E325C" w:rsidRDefault="000E325C" w:rsidP="000E325C">
      <w:pPr>
        <w:pStyle w:val="NormalWeb"/>
        <w:numPr>
          <w:ilvl w:val="0"/>
          <w:numId w:val="3"/>
        </w:numPr>
      </w:pPr>
      <w:r>
        <w:t>Dimensions: Approx. 914 × 914 × 12 mm (±2%)</w:t>
      </w:r>
    </w:p>
    <w:p w:rsidR="000E325C" w:rsidRDefault="000E325C" w:rsidP="000E325C">
      <w:pPr>
        <w:pStyle w:val="NormalWeb"/>
        <w:numPr>
          <w:ilvl w:val="0"/>
          <w:numId w:val="3"/>
        </w:numPr>
      </w:pPr>
      <w:r>
        <w:t>Weight per Cathode: 125 kg (±5%)</w:t>
      </w:r>
    </w:p>
    <w:p w:rsidR="000E325C" w:rsidRDefault="000E325C" w:rsidP="000E325C">
      <w:pPr>
        <w:pStyle w:val="NormalWeb"/>
        <w:numPr>
          <w:ilvl w:val="0"/>
          <w:numId w:val="3"/>
        </w:numPr>
      </w:pPr>
      <w:r>
        <w:t>Packing: Bundled in 2 MT strapped bundles on non-returnable wooden pallets</w:t>
      </w:r>
    </w:p>
    <w:p w:rsidR="000E325C" w:rsidRDefault="000E325C" w:rsidP="000E325C">
      <w:pPr>
        <w:pStyle w:val="NormalWeb"/>
        <w:numPr>
          <w:ilvl w:val="0"/>
          <w:numId w:val="3"/>
        </w:numPr>
      </w:pPr>
      <w:r>
        <w:t>Origin: [Specify country of origin]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2. QUANTITY</w:t>
      </w:r>
    </w:p>
    <w:p w:rsidR="000E325C" w:rsidRDefault="000E325C" w:rsidP="000E325C">
      <w:pPr>
        <w:pStyle w:val="NormalWeb"/>
        <w:numPr>
          <w:ilvl w:val="0"/>
          <w:numId w:val="4"/>
        </w:numPr>
      </w:pPr>
      <w:r>
        <w:t>Total Contract Quantity: [e.g., 24,000 MT ±5%]</w:t>
      </w:r>
    </w:p>
    <w:p w:rsidR="000E325C" w:rsidRDefault="000E325C" w:rsidP="000E325C">
      <w:pPr>
        <w:pStyle w:val="NormalWeb"/>
        <w:numPr>
          <w:ilvl w:val="0"/>
          <w:numId w:val="4"/>
        </w:numPr>
      </w:pPr>
      <w:r>
        <w:t>Monthly Delivery: [e.g., 2,000 MT ±5%]</w:t>
      </w:r>
    </w:p>
    <w:p w:rsidR="000E325C" w:rsidRDefault="000E325C" w:rsidP="000E325C">
      <w:pPr>
        <w:pStyle w:val="NormalWeb"/>
        <w:numPr>
          <w:ilvl w:val="0"/>
          <w:numId w:val="4"/>
        </w:numPr>
      </w:pPr>
      <w:r>
        <w:t>Trial Shipment: [e.g., 500 MT ±5%]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3. PRICE</w:t>
      </w:r>
    </w:p>
    <w:p w:rsidR="000E325C" w:rsidRDefault="000E325C" w:rsidP="000E325C">
      <w:pPr>
        <w:pStyle w:val="NormalWeb"/>
        <w:numPr>
          <w:ilvl w:val="0"/>
          <w:numId w:val="5"/>
        </w:numPr>
      </w:pPr>
      <w:r>
        <w:t xml:space="preserve">The price shall be based on the </w:t>
      </w:r>
      <w:r w:rsidRPr="006271AF">
        <w:rPr>
          <w:rStyle w:val="Strong"/>
          <w:b w:val="0"/>
        </w:rPr>
        <w:t>LME Copper Grade A 3-Month Closing Price</w:t>
      </w:r>
      <w:r>
        <w:t xml:space="preserve"> (USD/MT) on the date of payment instrument activation </w:t>
      </w:r>
      <w:r w:rsidRPr="006271AF">
        <w:rPr>
          <w:b/>
        </w:rPr>
        <w:t>(</w:t>
      </w:r>
      <w:r w:rsidRPr="006271AF">
        <w:rPr>
          <w:rStyle w:val="Strong"/>
          <w:b w:val="0"/>
        </w:rPr>
        <w:t>DLC</w:t>
      </w:r>
      <w:r w:rsidRPr="006271AF">
        <w:rPr>
          <w:b/>
        </w:rPr>
        <w:t xml:space="preserve">) </w:t>
      </w:r>
      <w:r w:rsidRPr="006271AF">
        <w:rPr>
          <w:rStyle w:val="Strong"/>
          <w:b w:val="0"/>
        </w:rPr>
        <w:t>minus [__</w:t>
      </w:r>
      <w:proofErr w:type="gramStart"/>
      <w:r w:rsidRPr="006271AF">
        <w:rPr>
          <w:rStyle w:val="Strong"/>
          <w:b w:val="0"/>
        </w:rPr>
        <w:t>]%</w:t>
      </w:r>
      <w:proofErr w:type="gramEnd"/>
      <w:r w:rsidRPr="006271AF">
        <w:rPr>
          <w:rStyle w:val="Strong"/>
          <w:b w:val="0"/>
        </w:rPr>
        <w:t xml:space="preserve"> discount</w:t>
      </w:r>
      <w:r>
        <w:t>.</w:t>
      </w:r>
    </w:p>
    <w:p w:rsidR="000E325C" w:rsidRDefault="000E325C" w:rsidP="000E325C">
      <w:pPr>
        <w:pStyle w:val="NormalWeb"/>
        <w:numPr>
          <w:ilvl w:val="0"/>
          <w:numId w:val="5"/>
        </w:numPr>
      </w:pPr>
      <w:r>
        <w:t xml:space="preserve">The LME quotation will be taken from the official London Metal Exchange website: </w:t>
      </w:r>
      <w:hyperlink r:id="rId7" w:history="1">
        <w:r>
          <w:rPr>
            <w:rStyle w:val="Hyperlink"/>
          </w:rPr>
          <w:t>www.lme.com</w:t>
        </w:r>
      </w:hyperlink>
      <w:r>
        <w:t>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4. DELIVERY TERMS</w:t>
      </w:r>
    </w:p>
    <w:p w:rsidR="000E325C" w:rsidRDefault="000E325C" w:rsidP="000E325C">
      <w:pPr>
        <w:pStyle w:val="NormalWeb"/>
        <w:numPr>
          <w:ilvl w:val="0"/>
          <w:numId w:val="6"/>
        </w:numPr>
      </w:pPr>
      <w:proofErr w:type="spellStart"/>
      <w:r w:rsidRPr="006271AF">
        <w:rPr>
          <w:rStyle w:val="Strong"/>
          <w:b w:val="0"/>
        </w:rPr>
        <w:lastRenderedPageBreak/>
        <w:t>Incoterms</w:t>
      </w:r>
      <w:proofErr w:type="spellEnd"/>
      <w:r w:rsidRPr="006271AF">
        <w:rPr>
          <w:rStyle w:val="Strong"/>
          <w:b w:val="0"/>
        </w:rPr>
        <w:t>:</w:t>
      </w:r>
      <w:r>
        <w:t xml:space="preserve"> CIF [Destination Port], </w:t>
      </w:r>
      <w:proofErr w:type="spellStart"/>
      <w:r>
        <w:t>Incoterms</w:t>
      </w:r>
      <w:proofErr w:type="spellEnd"/>
      <w:r>
        <w:t>® 2020</w:t>
      </w:r>
    </w:p>
    <w:p w:rsidR="000E325C" w:rsidRDefault="000E325C" w:rsidP="000E325C">
      <w:pPr>
        <w:pStyle w:val="NormalWeb"/>
        <w:numPr>
          <w:ilvl w:val="0"/>
          <w:numId w:val="6"/>
        </w:numPr>
      </w:pPr>
      <w:r w:rsidRPr="006271AF">
        <w:rPr>
          <w:rStyle w:val="Strong"/>
          <w:b w:val="0"/>
        </w:rPr>
        <w:t>Port of Loading:</w:t>
      </w:r>
      <w:r>
        <w:t xml:space="preserve"> [Specify Port]</w:t>
      </w:r>
    </w:p>
    <w:p w:rsidR="000E325C" w:rsidRDefault="000E325C" w:rsidP="000E325C">
      <w:pPr>
        <w:pStyle w:val="NormalWeb"/>
        <w:numPr>
          <w:ilvl w:val="0"/>
          <w:numId w:val="6"/>
        </w:numPr>
      </w:pPr>
      <w:r w:rsidRPr="006271AF">
        <w:rPr>
          <w:rStyle w:val="Strong"/>
          <w:b w:val="0"/>
        </w:rPr>
        <w:t>Port of Discharge:</w:t>
      </w:r>
      <w:r>
        <w:t xml:space="preserve"> [Specify Port]</w:t>
      </w:r>
    </w:p>
    <w:p w:rsidR="000E325C" w:rsidRDefault="000E325C" w:rsidP="000E325C">
      <w:pPr>
        <w:pStyle w:val="NormalWeb"/>
        <w:numPr>
          <w:ilvl w:val="0"/>
          <w:numId w:val="6"/>
        </w:numPr>
      </w:pPr>
      <w:r w:rsidRPr="006271AF">
        <w:rPr>
          <w:rStyle w:val="Strong"/>
          <w:b w:val="0"/>
        </w:rPr>
        <w:t>Shipment Schedule:</w:t>
      </w:r>
      <w:r>
        <w:t xml:space="preserve"> Within [30–45] days after bank instrument verification.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5. PAYMENT TERMS</w:t>
      </w:r>
    </w:p>
    <w:p w:rsidR="000E325C" w:rsidRDefault="000E325C" w:rsidP="000E325C">
      <w:pPr>
        <w:pStyle w:val="NormalWeb"/>
      </w:pPr>
      <w:r>
        <w:t xml:space="preserve">Payment shall be made by </w:t>
      </w:r>
      <w:r w:rsidRPr="006271AF">
        <w:rPr>
          <w:rStyle w:val="Strong"/>
          <w:b w:val="0"/>
        </w:rPr>
        <w:t>Irrevocable, Transferable, Documentary Letter of Credit (DLC)</w:t>
      </w:r>
      <w:r w:rsidRPr="006271AF">
        <w:rPr>
          <w:b/>
        </w:rPr>
        <w:t>,</w:t>
      </w:r>
      <w:r>
        <w:t xml:space="preserve"> issued by a </w:t>
      </w:r>
      <w:r w:rsidRPr="006271AF">
        <w:rPr>
          <w:rStyle w:val="Strong"/>
          <w:b w:val="0"/>
        </w:rPr>
        <w:t>Top 50 international bank</w:t>
      </w:r>
      <w:r>
        <w:t>, confirmed and payable at sight, covering 100% of the shipment value.</w:t>
      </w:r>
    </w:p>
    <w:p w:rsidR="000E325C" w:rsidRDefault="000E325C" w:rsidP="000E325C">
      <w:pPr>
        <w:pStyle w:val="NormalWeb"/>
      </w:pPr>
      <w:r>
        <w:t>The Buyer shall open the DLC within [5–7] banking days after signing this Agreement.</w:t>
      </w:r>
      <w:r>
        <w:br/>
        <w:t>Payment will be released to the Seller against presentation of full shipping documents.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6. SHIPPING DOCUMENTS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Full set (3/3) of clean on-board Bills of Lading made out to order and marked “Freight Prepaid”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Commercial Invoice (3 originals)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Packing List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Certificate of Origin issued by Chamber of Commerce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 xml:space="preserve">Inspection Certificate (SGS or Bureau </w:t>
      </w:r>
      <w:proofErr w:type="spellStart"/>
      <w:r>
        <w:t>Veritas</w:t>
      </w:r>
      <w:proofErr w:type="spellEnd"/>
      <w:r>
        <w:t>)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Weight and Quality Certificate</w:t>
      </w:r>
    </w:p>
    <w:p w:rsidR="000E325C" w:rsidRDefault="000E325C" w:rsidP="000E325C">
      <w:pPr>
        <w:pStyle w:val="NormalWeb"/>
        <w:numPr>
          <w:ilvl w:val="0"/>
          <w:numId w:val="7"/>
        </w:numPr>
      </w:pPr>
      <w:r>
        <w:t>Insurance Policy (110% of CIF value, All Risks)</w:t>
      </w:r>
    </w:p>
    <w:p w:rsidR="000E325C" w:rsidRPr="000E325C" w:rsidRDefault="000E325C" w:rsidP="000E325C">
      <w:pPr>
        <w:pStyle w:val="Heading3"/>
        <w:rPr>
          <w:sz w:val="24"/>
        </w:rPr>
      </w:pPr>
      <w:r w:rsidRPr="000E325C">
        <w:rPr>
          <w:rStyle w:val="Strong"/>
          <w:b/>
          <w:bCs/>
          <w:sz w:val="24"/>
        </w:rPr>
        <w:t>7. INSPECTION</w:t>
      </w:r>
    </w:p>
    <w:p w:rsidR="000E325C" w:rsidRDefault="000E325C" w:rsidP="000E325C">
      <w:pPr>
        <w:pStyle w:val="NormalWeb"/>
      </w:pPr>
      <w:r>
        <w:t xml:space="preserve">Inspection of quality and quantity shall be conducted by </w:t>
      </w:r>
      <w:r w:rsidRPr="006271AF">
        <w:rPr>
          <w:rStyle w:val="Strong"/>
          <w:b w:val="0"/>
        </w:rPr>
        <w:t>SGS</w:t>
      </w:r>
      <w:r w:rsidRPr="006271AF">
        <w:rPr>
          <w:b/>
        </w:rPr>
        <w:t xml:space="preserve">, </w:t>
      </w:r>
      <w:r w:rsidRPr="006271AF">
        <w:rPr>
          <w:rStyle w:val="Strong"/>
          <w:b w:val="0"/>
        </w:rPr>
        <w:t xml:space="preserve">Bureau </w:t>
      </w:r>
      <w:proofErr w:type="spellStart"/>
      <w:r w:rsidRPr="006271AF">
        <w:rPr>
          <w:rStyle w:val="Strong"/>
          <w:b w:val="0"/>
        </w:rPr>
        <w:t>Veritas</w:t>
      </w:r>
      <w:proofErr w:type="spellEnd"/>
      <w:r>
        <w:t>, or equivalent at the loading port at Seller’s cost.</w:t>
      </w:r>
      <w:r>
        <w:br/>
        <w:t>The inspection certificate shall be final and binding for both parties.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8. PERFORMANCE BOND (PB)</w:t>
      </w:r>
    </w:p>
    <w:p w:rsidR="000E325C" w:rsidRDefault="000E325C" w:rsidP="000E325C">
      <w:pPr>
        <w:pStyle w:val="NormalWeb"/>
      </w:pPr>
      <w:r>
        <w:t xml:space="preserve">Upon receipt and verification of the Buyer’s financial instrument, the Seller shall issue a </w:t>
      </w:r>
      <w:r w:rsidRPr="006271AF">
        <w:rPr>
          <w:rStyle w:val="Strong"/>
          <w:b w:val="0"/>
        </w:rPr>
        <w:t>2% Performance Bond (PB)</w:t>
      </w:r>
      <w:r w:rsidRPr="006271AF">
        <w:rPr>
          <w:b/>
        </w:rPr>
        <w:t xml:space="preserve"> </w:t>
      </w:r>
      <w:r>
        <w:t>in favor of the Buyer’s bank, if required.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9. ARBITRATION &amp; GOVERNING LAW</w:t>
      </w:r>
    </w:p>
    <w:p w:rsidR="000E325C" w:rsidRDefault="000E325C" w:rsidP="000E325C">
      <w:pPr>
        <w:pStyle w:val="NormalWeb"/>
      </w:pPr>
      <w:r>
        <w:t xml:space="preserve">Any dispute arising out of or in connection with this Agreement shall be finally settled by arbitration under the </w:t>
      </w:r>
      <w:r w:rsidRPr="006271AF">
        <w:rPr>
          <w:rStyle w:val="Strong"/>
          <w:b w:val="0"/>
        </w:rPr>
        <w:t>ICC Rules of Arbitration, Paris</w:t>
      </w:r>
      <w:r>
        <w:t>, by one or more arbitrators appointed in accordance with the said Rules.</w:t>
      </w:r>
      <w:r>
        <w:br/>
      </w:r>
      <w:r>
        <w:rPr>
          <w:rStyle w:val="Strong"/>
        </w:rPr>
        <w:t>Governing Law:</w:t>
      </w:r>
      <w:r>
        <w:t xml:space="preserve"> [Swiss Law / English Law / CISG – choose one]</w:t>
      </w:r>
    </w:p>
    <w:p w:rsidR="000E325C" w:rsidRDefault="000E325C" w:rsidP="000E325C">
      <w:pPr>
        <w:pStyle w:val="Heading3"/>
        <w:rPr>
          <w:rStyle w:val="Strong"/>
          <w:b/>
          <w:bCs/>
          <w:sz w:val="24"/>
        </w:rPr>
      </w:pP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10. FORCE MAJEURE</w:t>
      </w:r>
    </w:p>
    <w:p w:rsidR="000E325C" w:rsidRPr="006271AF" w:rsidRDefault="000E325C" w:rsidP="000E325C">
      <w:pPr>
        <w:pStyle w:val="NormalWeb"/>
        <w:rPr>
          <w:b/>
        </w:rPr>
      </w:pPr>
      <w:r>
        <w:lastRenderedPageBreak/>
        <w:t xml:space="preserve">Both Parties shall be excused from non-performance due to causes beyond their reasonable control (war, sanctions, natural disasters, strikes, etc.) as defined by </w:t>
      </w:r>
      <w:r w:rsidRPr="006271AF">
        <w:rPr>
          <w:rStyle w:val="Strong"/>
          <w:b w:val="0"/>
        </w:rPr>
        <w:t>ICC Force Majeure Clause 2003</w:t>
      </w:r>
      <w:r w:rsidRPr="006271AF">
        <w:rPr>
          <w:b/>
        </w:rPr>
        <w:t>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11. PROCEDURE OF TRANSACTION</w:t>
      </w:r>
    </w:p>
    <w:p w:rsidR="000E325C" w:rsidRDefault="000E325C" w:rsidP="000E325C">
      <w:pPr>
        <w:pStyle w:val="NormalWeb"/>
      </w:pPr>
      <w:r>
        <w:t xml:space="preserve">As per </w:t>
      </w:r>
      <w:r w:rsidRPr="006271AF">
        <w:rPr>
          <w:rStyle w:val="Strong"/>
          <w:b w:val="0"/>
        </w:rPr>
        <w:t>Annex 1</w:t>
      </w:r>
      <w:r>
        <w:rPr>
          <w:rStyle w:val="Strong"/>
        </w:rPr>
        <w:t xml:space="preserve"> – </w:t>
      </w:r>
      <w:r w:rsidRPr="006271AF">
        <w:rPr>
          <w:rStyle w:val="Strong"/>
          <w:b w:val="0"/>
        </w:rPr>
        <w:t>Procedure of Transaction</w:t>
      </w:r>
      <w:r>
        <w:t xml:space="preserve"> attached to this Agreement.</w:t>
      </w:r>
    </w:p>
    <w:p w:rsidR="000E325C" w:rsidRPr="006271AF" w:rsidRDefault="000E325C" w:rsidP="000E325C">
      <w:pPr>
        <w:pStyle w:val="Heading3"/>
        <w:rPr>
          <w:sz w:val="24"/>
        </w:rPr>
      </w:pPr>
      <w:r w:rsidRPr="006271AF">
        <w:rPr>
          <w:rStyle w:val="Strong"/>
          <w:b/>
          <w:bCs/>
          <w:sz w:val="24"/>
        </w:rPr>
        <w:t>12. SIGNATURES</w:t>
      </w:r>
    </w:p>
    <w:p w:rsidR="000E325C" w:rsidRDefault="000E325C" w:rsidP="000E325C">
      <w:pPr>
        <w:pStyle w:val="NormalWeb"/>
      </w:pPr>
      <w:r>
        <w:rPr>
          <w:rStyle w:val="Strong"/>
        </w:rPr>
        <w:t>SELLER</w:t>
      </w:r>
      <w:r>
        <w:br/>
        <w:t>Name: ___________________</w:t>
      </w:r>
      <w:r>
        <w:br/>
        <w:t>Title: ___________________</w:t>
      </w:r>
      <w:r>
        <w:br/>
        <w:t>Company: ___________________</w:t>
      </w:r>
      <w:r>
        <w:br/>
        <w:t>Signature / Seal: ___________________</w:t>
      </w:r>
    </w:p>
    <w:p w:rsidR="000E325C" w:rsidRDefault="000E325C" w:rsidP="000E325C">
      <w:pPr>
        <w:pStyle w:val="NormalWeb"/>
      </w:pPr>
      <w:r>
        <w:rPr>
          <w:rStyle w:val="Strong"/>
        </w:rPr>
        <w:t>BUYER</w:t>
      </w:r>
      <w:r>
        <w:br/>
        <w:t>Name: ___________________</w:t>
      </w:r>
      <w:r>
        <w:br/>
        <w:t>Title: ___________________</w:t>
      </w:r>
      <w:r>
        <w:br/>
        <w:t>Company: ___________________</w:t>
      </w:r>
      <w:r>
        <w:br/>
        <w:t>Signature / Seal: ___________________</w:t>
      </w:r>
    </w:p>
    <w:p w:rsidR="000E325C" w:rsidRDefault="000E325C" w:rsidP="000E325C"/>
    <w:p w:rsidR="0037323B" w:rsidRPr="000E325C" w:rsidRDefault="0037323B" w:rsidP="000E325C"/>
    <w:sectPr w:rsidR="0037323B" w:rsidRPr="000E325C" w:rsidSect="000E325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D9D9D9" w:themeColor="background1" w:themeShade="D9"/>
        <w:left w:val="single" w:sz="18" w:space="24" w:color="D9D9D9" w:themeColor="background1" w:themeShade="D9"/>
        <w:bottom w:val="single" w:sz="18" w:space="24" w:color="D9D9D9" w:themeColor="background1" w:themeShade="D9"/>
        <w:right w:val="single" w:sz="18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C9" w:rsidRDefault="00A972C9" w:rsidP="000E325C">
      <w:pPr>
        <w:spacing w:after="0" w:line="240" w:lineRule="auto"/>
      </w:pPr>
      <w:r>
        <w:separator/>
      </w:r>
    </w:p>
  </w:endnote>
  <w:endnote w:type="continuationSeparator" w:id="0">
    <w:p w:rsidR="00A972C9" w:rsidRDefault="00A972C9" w:rsidP="000E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1002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E325C" w:rsidRDefault="000E325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0E325C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E325C" w:rsidRDefault="000E3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C9" w:rsidRDefault="00A972C9" w:rsidP="000E325C">
      <w:pPr>
        <w:spacing w:after="0" w:line="240" w:lineRule="auto"/>
      </w:pPr>
      <w:r>
        <w:separator/>
      </w:r>
    </w:p>
  </w:footnote>
  <w:footnote w:type="continuationSeparator" w:id="0">
    <w:p w:rsidR="00A972C9" w:rsidRDefault="00A972C9" w:rsidP="000E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62C"/>
    <w:multiLevelType w:val="multilevel"/>
    <w:tmpl w:val="5518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C680E"/>
    <w:multiLevelType w:val="multilevel"/>
    <w:tmpl w:val="4B5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A316E"/>
    <w:multiLevelType w:val="multilevel"/>
    <w:tmpl w:val="15D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E2AB8"/>
    <w:multiLevelType w:val="multilevel"/>
    <w:tmpl w:val="427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64B3D"/>
    <w:multiLevelType w:val="multilevel"/>
    <w:tmpl w:val="547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30076"/>
    <w:multiLevelType w:val="multilevel"/>
    <w:tmpl w:val="AA3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A3BDF"/>
    <w:multiLevelType w:val="multilevel"/>
    <w:tmpl w:val="2716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C23F7"/>
    <w:rsid w:val="000E325C"/>
    <w:rsid w:val="001C23F7"/>
    <w:rsid w:val="0037323B"/>
    <w:rsid w:val="00A9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5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23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2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23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C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3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32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25C"/>
  </w:style>
  <w:style w:type="paragraph" w:styleId="Footer">
    <w:name w:val="footer"/>
    <w:basedOn w:val="Normal"/>
    <w:link w:val="FooterChar"/>
    <w:uiPriority w:val="99"/>
    <w:unhideWhenUsed/>
    <w:rsid w:val="000E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2</cp:revision>
  <dcterms:created xsi:type="dcterms:W3CDTF">2025-11-12T20:34:00Z</dcterms:created>
  <dcterms:modified xsi:type="dcterms:W3CDTF">2025-11-12T20:34:00Z</dcterms:modified>
</cp:coreProperties>
</file>